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DA7C" w14:textId="77777777" w:rsidR="007218AA" w:rsidRDefault="007218AA" w:rsidP="007218AA">
      <w:pPr>
        <w:pStyle w:val="Heading3"/>
      </w:pPr>
      <w:r>
        <w:t>BID SECURITY</w:t>
      </w:r>
    </w:p>
    <w:p w14:paraId="4AAE926D" w14:textId="77777777" w:rsidR="007218AA" w:rsidRDefault="007218AA" w:rsidP="007218AA">
      <w:pPr>
        <w:pStyle w:val="BodyText"/>
        <w:spacing w:before="9"/>
        <w:rPr>
          <w:b/>
          <w:sz w:val="20"/>
        </w:rPr>
      </w:pPr>
    </w:p>
    <w:p w14:paraId="2634461A" w14:textId="77777777" w:rsidR="007218AA" w:rsidRDefault="007218AA" w:rsidP="007218AA">
      <w:pPr>
        <w:tabs>
          <w:tab w:val="left" w:pos="841"/>
        </w:tabs>
        <w:ind w:left="120" w:right="114"/>
      </w:pPr>
      <w:r>
        <w:t xml:space="preserve">Bid must be accompanied by Bid security, payable to Owner, 5 percent of Bidder’s maximum </w:t>
      </w:r>
      <w:r w:rsidRPr="007218AA">
        <w:rPr>
          <w:spacing w:val="-2"/>
        </w:rPr>
        <w:t xml:space="preserve">Bid </w:t>
      </w:r>
      <w:r>
        <w:t>price</w:t>
      </w:r>
      <w:r w:rsidRPr="007218AA">
        <w:rPr>
          <w:spacing w:val="-6"/>
        </w:rPr>
        <w:t xml:space="preserve"> </w:t>
      </w:r>
      <w:r>
        <w:t>(determined</w:t>
      </w:r>
      <w:r w:rsidRPr="007218AA">
        <w:rPr>
          <w:spacing w:val="-6"/>
        </w:rPr>
        <w:t xml:space="preserve"> </w:t>
      </w:r>
      <w:r>
        <w:t>by</w:t>
      </w:r>
      <w:r w:rsidRPr="007218AA">
        <w:rPr>
          <w:spacing w:val="-9"/>
        </w:rPr>
        <w:t xml:space="preserve"> </w:t>
      </w:r>
      <w:r>
        <w:t>adding</w:t>
      </w:r>
      <w:r w:rsidRPr="007218AA">
        <w:rPr>
          <w:spacing w:val="-6"/>
        </w:rPr>
        <w:t xml:space="preserve"> </w:t>
      </w:r>
      <w:r>
        <w:t>base</w:t>
      </w:r>
      <w:r w:rsidRPr="007218AA">
        <w:rPr>
          <w:spacing w:val="-8"/>
        </w:rPr>
        <w:t xml:space="preserve"> </w:t>
      </w:r>
      <w:r>
        <w:t>bid</w:t>
      </w:r>
      <w:r w:rsidRPr="007218AA">
        <w:rPr>
          <w:spacing w:val="-9"/>
        </w:rPr>
        <w:t xml:space="preserve"> </w:t>
      </w:r>
      <w:r>
        <w:t>and</w:t>
      </w:r>
      <w:r w:rsidRPr="007218AA">
        <w:rPr>
          <w:spacing w:val="-6"/>
        </w:rPr>
        <w:t xml:space="preserve"> </w:t>
      </w:r>
      <w:r>
        <w:t>all</w:t>
      </w:r>
      <w:r w:rsidRPr="007218AA">
        <w:rPr>
          <w:spacing w:val="-8"/>
        </w:rPr>
        <w:t xml:space="preserve"> </w:t>
      </w:r>
      <w:r>
        <w:t>alternates),</w:t>
      </w:r>
      <w:r w:rsidRPr="007218AA">
        <w:rPr>
          <w:spacing w:val="-6"/>
        </w:rPr>
        <w:t xml:space="preserve"> </w:t>
      </w:r>
      <w:r>
        <w:t>and</w:t>
      </w:r>
      <w:r w:rsidRPr="007218AA">
        <w:rPr>
          <w:spacing w:val="-6"/>
        </w:rPr>
        <w:t xml:space="preserve"> </w:t>
      </w:r>
      <w:r>
        <w:t>by</w:t>
      </w:r>
      <w:r w:rsidRPr="007218AA">
        <w:rPr>
          <w:spacing w:val="-5"/>
        </w:rPr>
        <w:t xml:space="preserve"> </w:t>
      </w:r>
      <w:r>
        <w:t>certified</w:t>
      </w:r>
      <w:r w:rsidRPr="007218AA">
        <w:rPr>
          <w:spacing w:val="-8"/>
        </w:rPr>
        <w:t xml:space="preserve"> </w:t>
      </w:r>
      <w:r>
        <w:t>check,</w:t>
      </w:r>
      <w:r w:rsidRPr="007218AA">
        <w:rPr>
          <w:spacing w:val="-6"/>
        </w:rPr>
        <w:t xml:space="preserve"> </w:t>
      </w:r>
      <w:r>
        <w:t>bank</w:t>
      </w:r>
      <w:r w:rsidRPr="007218AA">
        <w:rPr>
          <w:spacing w:val="-6"/>
        </w:rPr>
        <w:t xml:space="preserve"> </w:t>
      </w:r>
      <w:r>
        <w:t>money</w:t>
      </w:r>
      <w:r w:rsidRPr="007218AA">
        <w:rPr>
          <w:spacing w:val="-6"/>
        </w:rPr>
        <w:t xml:space="preserve"> </w:t>
      </w:r>
      <w:r>
        <w:t xml:space="preserve">order, or Bid bond (Section 00 43 13, “Bid Bond”) issued by a </w:t>
      </w:r>
      <w:proofErr w:type="gramStart"/>
      <w:r>
        <w:t>surety,  meeting</w:t>
      </w:r>
      <w:proofErr w:type="gramEnd"/>
      <w:r>
        <w:t xml:space="preserve">  requirements  of Articles 6.01 and 6.02 of General</w:t>
      </w:r>
      <w:r w:rsidRPr="007218AA">
        <w:rPr>
          <w:spacing w:val="-11"/>
        </w:rPr>
        <w:t xml:space="preserve"> </w:t>
      </w:r>
      <w:r>
        <w:t>Conditions.</w:t>
      </w:r>
    </w:p>
    <w:p w14:paraId="3E721981" w14:textId="77777777" w:rsidR="007218AA" w:rsidRDefault="007218AA" w:rsidP="007218AA">
      <w:pPr>
        <w:pStyle w:val="BodyText"/>
        <w:spacing w:before="6"/>
        <w:rPr>
          <w:sz w:val="20"/>
        </w:rPr>
      </w:pPr>
    </w:p>
    <w:p w14:paraId="3A493D56" w14:textId="77777777" w:rsidR="007218AA" w:rsidRDefault="007218AA" w:rsidP="007218AA">
      <w:pPr>
        <w:tabs>
          <w:tab w:val="left" w:pos="841"/>
        </w:tabs>
        <w:ind w:left="120" w:right="112"/>
      </w:pPr>
      <w:r>
        <w:t>Bid</w:t>
      </w:r>
      <w:r w:rsidRPr="007218AA">
        <w:rPr>
          <w:spacing w:val="-15"/>
        </w:rPr>
        <w:t xml:space="preserve"> </w:t>
      </w:r>
      <w:r>
        <w:t>security</w:t>
      </w:r>
      <w:r w:rsidRPr="007218AA">
        <w:rPr>
          <w:spacing w:val="-18"/>
        </w:rPr>
        <w:t xml:space="preserve"> </w:t>
      </w:r>
      <w:r>
        <w:t>of</w:t>
      </w:r>
      <w:r w:rsidRPr="007218AA">
        <w:rPr>
          <w:spacing w:val="-17"/>
        </w:rPr>
        <w:t xml:space="preserve"> </w:t>
      </w:r>
      <w:r>
        <w:t>apparent</w:t>
      </w:r>
      <w:r w:rsidRPr="007218AA">
        <w:rPr>
          <w:spacing w:val="-14"/>
        </w:rPr>
        <w:t xml:space="preserve"> </w:t>
      </w:r>
      <w:r>
        <w:t>Successful</w:t>
      </w:r>
      <w:r w:rsidRPr="007218AA">
        <w:rPr>
          <w:spacing w:val="-16"/>
        </w:rPr>
        <w:t xml:space="preserve"> </w:t>
      </w:r>
      <w:r>
        <w:t>Bidder</w:t>
      </w:r>
      <w:r w:rsidRPr="007218AA">
        <w:rPr>
          <w:spacing w:val="-16"/>
        </w:rPr>
        <w:t xml:space="preserve"> </w:t>
      </w:r>
      <w:r>
        <w:t>will</w:t>
      </w:r>
      <w:r w:rsidRPr="007218AA">
        <w:rPr>
          <w:spacing w:val="-16"/>
        </w:rPr>
        <w:t xml:space="preserve"> </w:t>
      </w:r>
      <w:r>
        <w:t>be</w:t>
      </w:r>
      <w:r w:rsidRPr="007218AA">
        <w:rPr>
          <w:spacing w:val="-17"/>
        </w:rPr>
        <w:t xml:space="preserve"> </w:t>
      </w:r>
      <w:r>
        <w:t>retained</w:t>
      </w:r>
      <w:r w:rsidRPr="007218AA">
        <w:rPr>
          <w:spacing w:val="-15"/>
        </w:rPr>
        <w:t xml:space="preserve"> </w:t>
      </w:r>
      <w:r>
        <w:t>until</w:t>
      </w:r>
      <w:r w:rsidRPr="007218AA">
        <w:rPr>
          <w:spacing w:val="-14"/>
        </w:rPr>
        <w:t xml:space="preserve"> </w:t>
      </w:r>
      <w:r>
        <w:t>Owner</w:t>
      </w:r>
      <w:r w:rsidRPr="007218AA">
        <w:rPr>
          <w:spacing w:val="-17"/>
        </w:rPr>
        <w:t xml:space="preserve"> </w:t>
      </w:r>
      <w:r>
        <w:t>awards</w:t>
      </w:r>
      <w:r w:rsidRPr="007218AA">
        <w:rPr>
          <w:spacing w:val="-11"/>
        </w:rPr>
        <w:t xml:space="preserve"> </w:t>
      </w:r>
      <w:r>
        <w:t>Contract</w:t>
      </w:r>
      <w:r w:rsidRPr="007218AA">
        <w:rPr>
          <w:spacing w:val="-14"/>
        </w:rPr>
        <w:t xml:space="preserve"> </w:t>
      </w:r>
      <w:r>
        <w:t>and</w:t>
      </w:r>
      <w:r w:rsidRPr="007218AA">
        <w:rPr>
          <w:spacing w:val="-15"/>
        </w:rPr>
        <w:t xml:space="preserve"> </w:t>
      </w:r>
      <w:r>
        <w:t>Bidder has executed Contract Documents, furnished required Contract security, and met other conditions of</w:t>
      </w:r>
      <w:r w:rsidRPr="007218AA">
        <w:rPr>
          <w:spacing w:val="-2"/>
        </w:rPr>
        <w:t xml:space="preserve"> </w:t>
      </w:r>
      <w:r>
        <w:t>Notice</w:t>
      </w:r>
      <w:r w:rsidRPr="007218AA">
        <w:rPr>
          <w:spacing w:val="-4"/>
        </w:rPr>
        <w:t xml:space="preserve"> </w:t>
      </w:r>
      <w:r>
        <w:t>of</w:t>
      </w:r>
      <w:r w:rsidRPr="007218AA">
        <w:rPr>
          <w:spacing w:val="-4"/>
        </w:rPr>
        <w:t xml:space="preserve"> </w:t>
      </w:r>
      <w:r>
        <w:t>Award,</w:t>
      </w:r>
      <w:r w:rsidRPr="007218AA">
        <w:rPr>
          <w:spacing w:val="-5"/>
        </w:rPr>
        <w:t xml:space="preserve"> </w:t>
      </w:r>
      <w:r>
        <w:t>whereupon</w:t>
      </w:r>
      <w:r w:rsidRPr="007218AA">
        <w:rPr>
          <w:spacing w:val="-2"/>
        </w:rPr>
        <w:t xml:space="preserve"> </w:t>
      </w:r>
      <w:r>
        <w:t>Bid</w:t>
      </w:r>
      <w:r w:rsidRPr="007218AA">
        <w:rPr>
          <w:spacing w:val="-5"/>
        </w:rPr>
        <w:t xml:space="preserve"> </w:t>
      </w:r>
      <w:r>
        <w:t>security</w:t>
      </w:r>
      <w:r w:rsidRPr="007218AA">
        <w:rPr>
          <w:spacing w:val="-5"/>
        </w:rPr>
        <w:t xml:space="preserve"> </w:t>
      </w:r>
      <w:r>
        <w:t>will</w:t>
      </w:r>
      <w:r w:rsidRPr="007218AA">
        <w:rPr>
          <w:spacing w:val="-4"/>
        </w:rPr>
        <w:t xml:space="preserve"> </w:t>
      </w:r>
      <w:r>
        <w:t>be</w:t>
      </w:r>
      <w:r w:rsidRPr="007218AA">
        <w:rPr>
          <w:spacing w:val="-4"/>
        </w:rPr>
        <w:t xml:space="preserve"> </w:t>
      </w:r>
      <w:r>
        <w:t>released.</w:t>
      </w:r>
      <w:r w:rsidRPr="007218AA">
        <w:rPr>
          <w:spacing w:val="-4"/>
        </w:rPr>
        <w:t xml:space="preserve"> </w:t>
      </w:r>
      <w:r>
        <w:t>If</w:t>
      </w:r>
      <w:r w:rsidRPr="007218AA">
        <w:rPr>
          <w:spacing w:val="-2"/>
        </w:rPr>
        <w:t xml:space="preserve"> </w:t>
      </w:r>
      <w:r>
        <w:t>Successful</w:t>
      </w:r>
      <w:r w:rsidRPr="007218AA">
        <w:rPr>
          <w:spacing w:val="-4"/>
        </w:rPr>
        <w:t xml:space="preserve"> </w:t>
      </w:r>
      <w:r>
        <w:t>Bidder</w:t>
      </w:r>
      <w:r w:rsidRPr="007218AA">
        <w:rPr>
          <w:spacing w:val="-3"/>
        </w:rPr>
        <w:t xml:space="preserve"> </w:t>
      </w:r>
      <w:r>
        <w:t>fails</w:t>
      </w:r>
      <w:r w:rsidRPr="007218AA">
        <w:rPr>
          <w:spacing w:val="-4"/>
        </w:rPr>
        <w:t xml:space="preserve"> </w:t>
      </w:r>
      <w:r>
        <w:t>to</w:t>
      </w:r>
      <w:r w:rsidRPr="007218AA">
        <w:rPr>
          <w:spacing w:val="-5"/>
        </w:rPr>
        <w:t xml:space="preserve"> </w:t>
      </w:r>
      <w:r>
        <w:t>execute and</w:t>
      </w:r>
      <w:r w:rsidRPr="007218AA">
        <w:rPr>
          <w:spacing w:val="-7"/>
        </w:rPr>
        <w:t xml:space="preserve"> </w:t>
      </w:r>
      <w:r>
        <w:t>deliver</w:t>
      </w:r>
      <w:r w:rsidRPr="007218AA">
        <w:rPr>
          <w:spacing w:val="-8"/>
        </w:rPr>
        <w:t xml:space="preserve"> </w:t>
      </w:r>
      <w:r>
        <w:t>Contract</w:t>
      </w:r>
      <w:r w:rsidRPr="007218AA">
        <w:rPr>
          <w:spacing w:val="-8"/>
        </w:rPr>
        <w:t xml:space="preserve"> </w:t>
      </w:r>
      <w:r>
        <w:t>Documents</w:t>
      </w:r>
      <w:r w:rsidRPr="007218AA">
        <w:rPr>
          <w:spacing w:val="-9"/>
        </w:rPr>
        <w:t xml:space="preserve"> </w:t>
      </w:r>
      <w:r>
        <w:t>and</w:t>
      </w:r>
      <w:r w:rsidRPr="007218AA">
        <w:rPr>
          <w:spacing w:val="-9"/>
        </w:rPr>
        <w:t xml:space="preserve"> </w:t>
      </w:r>
      <w:r>
        <w:t>furnish</w:t>
      </w:r>
      <w:r w:rsidRPr="007218AA">
        <w:rPr>
          <w:spacing w:val="-9"/>
        </w:rPr>
        <w:t xml:space="preserve"> </w:t>
      </w:r>
      <w:r>
        <w:t>required</w:t>
      </w:r>
      <w:r w:rsidRPr="007218AA">
        <w:rPr>
          <w:spacing w:val="-7"/>
        </w:rPr>
        <w:t xml:space="preserve"> </w:t>
      </w:r>
      <w:r>
        <w:t>Contract</w:t>
      </w:r>
      <w:r w:rsidRPr="007218AA">
        <w:rPr>
          <w:spacing w:val="-7"/>
        </w:rPr>
        <w:t xml:space="preserve"> </w:t>
      </w:r>
      <w:r>
        <w:t>security</w:t>
      </w:r>
      <w:r w:rsidRPr="007218AA">
        <w:rPr>
          <w:spacing w:val="-7"/>
        </w:rPr>
        <w:t xml:space="preserve"> </w:t>
      </w:r>
      <w:r>
        <w:t>within</w:t>
      </w:r>
      <w:r w:rsidRPr="007218AA">
        <w:rPr>
          <w:spacing w:val="-7"/>
        </w:rPr>
        <w:t xml:space="preserve"> </w:t>
      </w:r>
      <w:r>
        <w:t>15</w:t>
      </w:r>
      <w:r w:rsidRPr="007218AA">
        <w:rPr>
          <w:spacing w:val="-4"/>
        </w:rPr>
        <w:t xml:space="preserve"> </w:t>
      </w:r>
      <w:r>
        <w:t>days</w:t>
      </w:r>
      <w:r w:rsidRPr="007218AA">
        <w:rPr>
          <w:spacing w:val="-9"/>
        </w:rPr>
        <w:t xml:space="preserve"> </w:t>
      </w:r>
      <w:r>
        <w:t>after</w:t>
      </w:r>
      <w:r w:rsidRPr="007218AA">
        <w:rPr>
          <w:spacing w:val="-8"/>
        </w:rPr>
        <w:t xml:space="preserve"> </w:t>
      </w:r>
      <w:r>
        <w:t>Notice of Award, Owner may consider Bidder in default, annul Notice of Award, and Bid security of that Bidder will be forfeited. Such forfeiture shall be Owner’s exclusive remedy if Bidder</w:t>
      </w:r>
      <w:r w:rsidRPr="007218AA">
        <w:rPr>
          <w:spacing w:val="-28"/>
        </w:rPr>
        <w:t xml:space="preserve"> </w:t>
      </w:r>
      <w:r>
        <w:t>defaults.</w:t>
      </w:r>
    </w:p>
    <w:p w14:paraId="26C2CD0F" w14:textId="77777777" w:rsidR="007218AA" w:rsidRDefault="007218AA" w:rsidP="007218AA">
      <w:pPr>
        <w:pStyle w:val="BodyText"/>
        <w:spacing w:before="9"/>
        <w:rPr>
          <w:sz w:val="20"/>
        </w:rPr>
      </w:pPr>
    </w:p>
    <w:p w14:paraId="1A417080" w14:textId="77777777" w:rsidR="007218AA" w:rsidRDefault="007218AA" w:rsidP="007218AA">
      <w:pPr>
        <w:tabs>
          <w:tab w:val="left" w:pos="841"/>
        </w:tabs>
        <w:ind w:left="120" w:right="113"/>
      </w:pPr>
      <w:r>
        <w:t>Bid</w:t>
      </w:r>
      <w:r w:rsidRPr="007218AA">
        <w:rPr>
          <w:spacing w:val="-7"/>
        </w:rPr>
        <w:t xml:space="preserve"> </w:t>
      </w:r>
      <w:r>
        <w:t>security</w:t>
      </w:r>
      <w:r w:rsidRPr="007218AA">
        <w:rPr>
          <w:spacing w:val="-7"/>
        </w:rPr>
        <w:t xml:space="preserve"> </w:t>
      </w:r>
      <w:r>
        <w:t>of</w:t>
      </w:r>
      <w:r w:rsidRPr="007218AA">
        <w:rPr>
          <w:spacing w:val="-6"/>
        </w:rPr>
        <w:t xml:space="preserve"> </w:t>
      </w:r>
      <w:r>
        <w:t>other</w:t>
      </w:r>
      <w:r w:rsidRPr="007218AA">
        <w:rPr>
          <w:spacing w:val="-6"/>
        </w:rPr>
        <w:t xml:space="preserve"> </w:t>
      </w:r>
      <w:r>
        <w:t>Bidders</w:t>
      </w:r>
      <w:r w:rsidRPr="007218AA">
        <w:rPr>
          <w:spacing w:val="-6"/>
        </w:rPr>
        <w:t xml:space="preserve"> </w:t>
      </w:r>
      <w:r>
        <w:t>Owner</w:t>
      </w:r>
      <w:r w:rsidRPr="007218AA">
        <w:rPr>
          <w:spacing w:val="-8"/>
        </w:rPr>
        <w:t xml:space="preserve"> </w:t>
      </w:r>
      <w:r>
        <w:t>believes</w:t>
      </w:r>
      <w:r w:rsidRPr="007218AA">
        <w:rPr>
          <w:spacing w:val="-9"/>
        </w:rPr>
        <w:t xml:space="preserve"> </w:t>
      </w:r>
      <w:r>
        <w:t>have</w:t>
      </w:r>
      <w:r w:rsidRPr="007218AA">
        <w:rPr>
          <w:spacing w:val="-7"/>
        </w:rPr>
        <w:t xml:space="preserve"> </w:t>
      </w:r>
      <w:r>
        <w:t>a</w:t>
      </w:r>
      <w:r w:rsidRPr="007218AA">
        <w:rPr>
          <w:spacing w:val="-9"/>
        </w:rPr>
        <w:t xml:space="preserve"> </w:t>
      </w:r>
      <w:r>
        <w:t>reasonable</w:t>
      </w:r>
      <w:r w:rsidRPr="007218AA">
        <w:rPr>
          <w:spacing w:val="-9"/>
        </w:rPr>
        <w:t xml:space="preserve"> </w:t>
      </w:r>
      <w:r>
        <w:t>chance</w:t>
      </w:r>
      <w:r w:rsidRPr="007218AA">
        <w:rPr>
          <w:spacing w:val="-7"/>
        </w:rPr>
        <w:t xml:space="preserve"> </w:t>
      </w:r>
      <w:r>
        <w:t>of</w:t>
      </w:r>
      <w:r w:rsidRPr="007218AA">
        <w:rPr>
          <w:spacing w:val="-9"/>
        </w:rPr>
        <w:t xml:space="preserve"> </w:t>
      </w:r>
      <w:r>
        <w:t>receiving</w:t>
      </w:r>
      <w:r w:rsidRPr="007218AA">
        <w:rPr>
          <w:spacing w:val="-10"/>
        </w:rPr>
        <w:t xml:space="preserve"> </w:t>
      </w:r>
      <w:r>
        <w:t>award,</w:t>
      </w:r>
      <w:r w:rsidRPr="007218AA">
        <w:rPr>
          <w:spacing w:val="-9"/>
        </w:rPr>
        <w:t xml:space="preserve"> </w:t>
      </w:r>
      <w:r>
        <w:t>may</w:t>
      </w:r>
      <w:r w:rsidRPr="007218AA">
        <w:rPr>
          <w:spacing w:val="-9"/>
        </w:rPr>
        <w:t xml:space="preserve"> </w:t>
      </w:r>
      <w:r>
        <w:t>be retained by Owner until the earlier of seven days after Effective Date of Contract, or 61 days after Bid opening, whereupon Bid security furnished by such Bidders will be</w:t>
      </w:r>
      <w:r w:rsidRPr="007218AA">
        <w:rPr>
          <w:spacing w:val="-20"/>
        </w:rPr>
        <w:t xml:space="preserve"> </w:t>
      </w:r>
      <w:r>
        <w:t>released.</w:t>
      </w:r>
    </w:p>
    <w:p w14:paraId="5B858CE1" w14:textId="77777777" w:rsidR="007218AA" w:rsidRDefault="007218AA" w:rsidP="007218AA">
      <w:pPr>
        <w:pStyle w:val="BodyText"/>
        <w:spacing w:before="4"/>
        <w:rPr>
          <w:sz w:val="20"/>
        </w:rPr>
      </w:pPr>
    </w:p>
    <w:p w14:paraId="2D7A7E4A" w14:textId="6B57D28B" w:rsidR="007218AA" w:rsidRDefault="007218AA" w:rsidP="007218AA">
      <w:pPr>
        <w:tabs>
          <w:tab w:val="left" w:pos="841"/>
        </w:tabs>
        <w:ind w:left="120" w:right="116"/>
      </w:pPr>
      <w:r>
        <w:t>Bid security of other Bidders Owner believes DO NOT have a reasonable chance of receiving ward, will be released within seven days after Bid</w:t>
      </w:r>
      <w:r w:rsidRPr="007218AA">
        <w:rPr>
          <w:spacing w:val="-9"/>
        </w:rPr>
        <w:t xml:space="preserve"> </w:t>
      </w:r>
      <w:r>
        <w:t>opening.</w:t>
      </w:r>
    </w:p>
    <w:p w14:paraId="685FF432" w14:textId="77777777" w:rsidR="00E37D42" w:rsidRDefault="00E37D42"/>
    <w:sectPr w:rsidR="00E3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348B0"/>
    <w:multiLevelType w:val="hybridMultilevel"/>
    <w:tmpl w:val="7E867E20"/>
    <w:lvl w:ilvl="0" w:tplc="0CB24ABA">
      <w:start w:val="8"/>
      <w:numFmt w:val="decimal"/>
      <w:lvlText w:val="%1"/>
      <w:lvlJc w:val="left"/>
      <w:pPr>
        <w:ind w:left="840" w:hanging="720"/>
      </w:pPr>
    </w:lvl>
    <w:lvl w:ilvl="1" w:tplc="1E925298">
      <w:start w:val="1"/>
      <w:numFmt w:val="decimal"/>
      <w:lvlText w:val="%1.%2"/>
      <w:lvlJc w:val="left"/>
      <w:pPr>
        <w:ind w:left="840" w:hanging="720"/>
      </w:pPr>
      <w:rPr>
        <w:rFonts w:ascii="Times New Roman" w:eastAsia="Times New Roman" w:hAnsi="Times New Roman" w:cs="Times New Roman" w:hint="default"/>
        <w:w w:val="100"/>
        <w:sz w:val="22"/>
        <w:szCs w:val="22"/>
      </w:rPr>
    </w:lvl>
    <w:lvl w:ilvl="2" w:tplc="10F4C830">
      <w:numFmt w:val="bullet"/>
      <w:lvlText w:val="•"/>
      <w:lvlJc w:val="left"/>
      <w:pPr>
        <w:ind w:left="2592" w:hanging="720"/>
      </w:pPr>
    </w:lvl>
    <w:lvl w:ilvl="3" w:tplc="9560126A">
      <w:numFmt w:val="bullet"/>
      <w:lvlText w:val="•"/>
      <w:lvlJc w:val="left"/>
      <w:pPr>
        <w:ind w:left="3468" w:hanging="720"/>
      </w:pPr>
    </w:lvl>
    <w:lvl w:ilvl="4" w:tplc="AA18F4BC">
      <w:numFmt w:val="bullet"/>
      <w:lvlText w:val="•"/>
      <w:lvlJc w:val="left"/>
      <w:pPr>
        <w:ind w:left="4344" w:hanging="720"/>
      </w:pPr>
    </w:lvl>
    <w:lvl w:ilvl="5" w:tplc="5BAE96DA">
      <w:numFmt w:val="bullet"/>
      <w:lvlText w:val="•"/>
      <w:lvlJc w:val="left"/>
      <w:pPr>
        <w:ind w:left="5220" w:hanging="720"/>
      </w:pPr>
    </w:lvl>
    <w:lvl w:ilvl="6" w:tplc="BE86BA80">
      <w:numFmt w:val="bullet"/>
      <w:lvlText w:val="•"/>
      <w:lvlJc w:val="left"/>
      <w:pPr>
        <w:ind w:left="6096" w:hanging="720"/>
      </w:pPr>
    </w:lvl>
    <w:lvl w:ilvl="7" w:tplc="52DE7434">
      <w:numFmt w:val="bullet"/>
      <w:lvlText w:val="•"/>
      <w:lvlJc w:val="left"/>
      <w:pPr>
        <w:ind w:left="6972" w:hanging="720"/>
      </w:pPr>
    </w:lvl>
    <w:lvl w:ilvl="8" w:tplc="9196CEB2">
      <w:numFmt w:val="bullet"/>
      <w:lvlText w:val="•"/>
      <w:lvlJc w:val="left"/>
      <w:pPr>
        <w:ind w:left="7848" w:hanging="720"/>
      </w:pPr>
    </w:lvl>
  </w:abstractNum>
  <w:num w:numId="1">
    <w:abstractNumId w:val="0"/>
    <w:lvlOverride w:ilvl="0">
      <w:startOverride w:val="8"/>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AA"/>
    <w:rsid w:val="007218AA"/>
    <w:rsid w:val="00E3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9F1B"/>
  <w15:chartTrackingRefBased/>
  <w15:docId w15:val="{D3B535BD-F0FE-4813-9011-FA102AEC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7218AA"/>
    <w:pPr>
      <w:widowControl w:val="0"/>
      <w:autoSpaceDE w:val="0"/>
      <w:autoSpaceDN w:val="0"/>
      <w:spacing w:after="0" w:line="240" w:lineRule="auto"/>
      <w:ind w:left="211"/>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218AA"/>
    <w:rPr>
      <w:rFonts w:ascii="Times New Roman" w:eastAsia="Times New Roman" w:hAnsi="Times New Roman" w:cs="Times New Roman"/>
      <w:b/>
      <w:bCs/>
    </w:rPr>
  </w:style>
  <w:style w:type="paragraph" w:styleId="BodyText">
    <w:name w:val="Body Text"/>
    <w:basedOn w:val="Normal"/>
    <w:link w:val="BodyTextChar"/>
    <w:uiPriority w:val="1"/>
    <w:semiHidden/>
    <w:unhideWhenUsed/>
    <w:qFormat/>
    <w:rsid w:val="007218A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7218AA"/>
    <w:rPr>
      <w:rFonts w:ascii="Times New Roman" w:eastAsia="Times New Roman" w:hAnsi="Times New Roman" w:cs="Times New Roman"/>
    </w:rPr>
  </w:style>
  <w:style w:type="paragraph" w:styleId="ListParagraph">
    <w:name w:val="List Paragraph"/>
    <w:basedOn w:val="Normal"/>
    <w:uiPriority w:val="1"/>
    <w:qFormat/>
    <w:rsid w:val="007218AA"/>
    <w:pPr>
      <w:widowControl w:val="0"/>
      <w:autoSpaceDE w:val="0"/>
      <w:autoSpaceDN w:val="0"/>
      <w:spacing w:after="0" w:line="240" w:lineRule="auto"/>
      <w:ind w:left="1200"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1</cp:revision>
  <dcterms:created xsi:type="dcterms:W3CDTF">2021-05-06T21:42:00Z</dcterms:created>
  <dcterms:modified xsi:type="dcterms:W3CDTF">2021-05-06T21:43:00Z</dcterms:modified>
</cp:coreProperties>
</file>